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6CB6BF" w14:textId="77777777" w:rsidR="00B326E1" w:rsidRPr="00C77B4E" w:rsidRDefault="00B326E1" w:rsidP="00B326E1">
      <w:pPr>
        <w:pStyle w:val="Titre2"/>
        <w:jc w:val="center"/>
        <w:rPr>
          <w:rFonts w:ascii="Arial" w:hAnsi="Arial" w:cs="Arial"/>
        </w:rPr>
      </w:pPr>
      <w:r w:rsidRPr="00C77B4E">
        <w:rPr>
          <w:rFonts w:ascii="Arial" w:hAnsi="Arial" w:cs="Arial"/>
        </w:rPr>
        <w:t>Quels documents d’état civil</w:t>
      </w:r>
      <w:r w:rsidRPr="00C77B4E">
        <w:rPr>
          <w:rFonts w:ascii="Arial" w:hAnsi="Arial" w:cs="Arial"/>
        </w:rPr>
        <w:br/>
        <w:t>pour faire reconnaître la minorité des MIE</w:t>
      </w:r>
    </w:p>
    <w:p w14:paraId="2DABA10B" w14:textId="77777777" w:rsidR="00B326E1" w:rsidRPr="00C77B4E" w:rsidRDefault="00B326E1" w:rsidP="00B326E1">
      <w:pPr>
        <w:jc w:val="center"/>
        <w:rPr>
          <w:rFonts w:ascii="Arial" w:hAnsi="Arial" w:cs="Arial"/>
        </w:rPr>
      </w:pPr>
      <w:proofErr w:type="gramStart"/>
      <w:r w:rsidRPr="00C77B4E">
        <w:rPr>
          <w:rFonts w:ascii="Arial" w:hAnsi="Arial" w:cs="Arial"/>
        </w:rPr>
        <w:t>dernière</w:t>
      </w:r>
      <w:proofErr w:type="gramEnd"/>
      <w:r w:rsidRPr="00C77B4E">
        <w:rPr>
          <w:rFonts w:ascii="Arial" w:hAnsi="Arial" w:cs="Arial"/>
        </w:rPr>
        <w:t xml:space="preserve"> mise à jour : 01/08/26</w:t>
      </w:r>
    </w:p>
    <w:p w14:paraId="2C4DECCD" w14:textId="77777777" w:rsidR="00B326E1" w:rsidRPr="00C77B4E" w:rsidRDefault="00B326E1" w:rsidP="00B326E1">
      <w:pPr>
        <w:pStyle w:val="Titre4"/>
        <w:rPr>
          <w:rFonts w:ascii="Arial" w:hAnsi="Arial" w:cs="Arial"/>
        </w:rPr>
      </w:pPr>
    </w:p>
    <w:p w14:paraId="44824B17" w14:textId="77777777" w:rsidR="00B326E1" w:rsidRPr="00C77B4E" w:rsidRDefault="00B326E1" w:rsidP="00B326E1">
      <w:pPr>
        <w:pStyle w:val="Titre4"/>
        <w:rPr>
          <w:rFonts w:ascii="Arial" w:hAnsi="Arial" w:cs="Arial"/>
        </w:rPr>
      </w:pPr>
      <w:r w:rsidRPr="00C77B4E">
        <w:rPr>
          <w:rFonts w:ascii="Arial" w:hAnsi="Arial" w:cs="Arial"/>
        </w:rPr>
        <w:t>Généralités</w:t>
      </w:r>
    </w:p>
    <w:p w14:paraId="55878A4B" w14:textId="77777777" w:rsidR="00B326E1" w:rsidRPr="00C77B4E" w:rsidRDefault="00B326E1" w:rsidP="00B326E1">
      <w:pPr>
        <w:pBdr>
          <w:top w:val="nil"/>
          <w:left w:val="nil"/>
          <w:bottom w:val="nil"/>
          <w:right w:val="nil"/>
          <w:between w:val="nil"/>
        </w:pBdr>
        <w:spacing w:after="0" w:line="240" w:lineRule="auto"/>
        <w:rPr>
          <w:rFonts w:ascii="Arial" w:hAnsi="Arial" w:cs="Arial"/>
          <w:color w:val="000000"/>
        </w:rPr>
      </w:pPr>
      <w:r w:rsidRPr="00C77B4E">
        <w:rPr>
          <w:rFonts w:ascii="Arial" w:hAnsi="Arial" w:cs="Arial"/>
          <w:color w:val="000000"/>
        </w:rPr>
        <w:t>Ces documents (actes de naissance, jugements supplétifs) joueront un rôle clé. Les juges se fieront largement aux avis techniques (favorable ou défavorable) de la PAF (police aux frontières) à qui ils auront soumis les originaux aux fins d’expertise.</w:t>
      </w:r>
    </w:p>
    <w:p w14:paraId="4BD15063" w14:textId="77777777" w:rsidR="00B326E1" w:rsidRPr="00C77B4E" w:rsidRDefault="00B326E1" w:rsidP="00B326E1">
      <w:pPr>
        <w:pBdr>
          <w:top w:val="nil"/>
          <w:left w:val="nil"/>
          <w:bottom w:val="nil"/>
          <w:right w:val="nil"/>
          <w:between w:val="nil"/>
        </w:pBdr>
        <w:spacing w:after="0" w:line="240" w:lineRule="auto"/>
        <w:rPr>
          <w:rFonts w:ascii="Arial" w:hAnsi="Arial" w:cs="Arial"/>
          <w:color w:val="000000"/>
        </w:rPr>
      </w:pPr>
      <w:r w:rsidRPr="00C77B4E">
        <w:rPr>
          <w:rFonts w:ascii="Arial" w:hAnsi="Arial" w:cs="Arial"/>
          <w:color w:val="000000"/>
        </w:rPr>
        <w:t>Nous n’aurons jamais ni les moyens ni les compétences des fonctionnaires de la PAF mais nous pouvons écarter de mauvais documents d’état civil et éviter aux jeunes de les présenter à leurs juges.</w:t>
      </w:r>
    </w:p>
    <w:p w14:paraId="3805CA72" w14:textId="77777777" w:rsidR="00B326E1" w:rsidRPr="00C77B4E" w:rsidRDefault="00B326E1" w:rsidP="00B326E1">
      <w:pPr>
        <w:pBdr>
          <w:top w:val="nil"/>
          <w:left w:val="nil"/>
          <w:bottom w:val="nil"/>
          <w:right w:val="nil"/>
          <w:between w:val="nil"/>
        </w:pBdr>
        <w:spacing w:after="0" w:line="240" w:lineRule="auto"/>
        <w:rPr>
          <w:rFonts w:ascii="Arial" w:hAnsi="Arial" w:cs="Arial"/>
          <w:color w:val="000000"/>
        </w:rPr>
      </w:pPr>
      <w:r w:rsidRPr="00C77B4E">
        <w:rPr>
          <w:rFonts w:ascii="Arial" w:hAnsi="Arial" w:cs="Arial"/>
          <w:color w:val="000000"/>
        </w:rPr>
        <w:t>Les recommandations qui suivent peuvent aider à l’analyse de documents originaux mais on peut gagner du temps et de l’argent en examinant les documents d’état civil sur photos et, s’ils sont visiblement mauvais, en recommandant d’en faire faire d’autres.</w:t>
      </w:r>
    </w:p>
    <w:p w14:paraId="51344125" w14:textId="77777777" w:rsidR="00B326E1" w:rsidRPr="00C77B4E" w:rsidRDefault="00B326E1" w:rsidP="00B326E1">
      <w:pPr>
        <w:pBdr>
          <w:top w:val="nil"/>
          <w:left w:val="nil"/>
          <w:bottom w:val="nil"/>
          <w:right w:val="nil"/>
          <w:between w:val="nil"/>
        </w:pBdr>
        <w:spacing w:after="0" w:line="240" w:lineRule="auto"/>
        <w:rPr>
          <w:rFonts w:ascii="Arial" w:hAnsi="Arial" w:cs="Arial"/>
          <w:color w:val="000000"/>
        </w:rPr>
      </w:pPr>
      <w:r w:rsidRPr="00C77B4E">
        <w:rPr>
          <w:rFonts w:ascii="Arial" w:hAnsi="Arial" w:cs="Arial"/>
          <w:color w:val="000000"/>
        </w:rPr>
        <w:t>Les avocats sont également compétents pour analyser ces documents.</w:t>
      </w:r>
    </w:p>
    <w:p w14:paraId="5CB3F817" w14:textId="77777777" w:rsidR="00B326E1" w:rsidRPr="00C77B4E" w:rsidRDefault="00B326E1" w:rsidP="00B326E1">
      <w:pPr>
        <w:pBdr>
          <w:top w:val="nil"/>
          <w:left w:val="nil"/>
          <w:bottom w:val="nil"/>
          <w:right w:val="nil"/>
          <w:between w:val="nil"/>
        </w:pBdr>
        <w:spacing w:after="0" w:line="240" w:lineRule="auto"/>
        <w:rPr>
          <w:rFonts w:ascii="Arial" w:hAnsi="Arial" w:cs="Arial"/>
          <w:color w:val="000000"/>
        </w:rPr>
      </w:pPr>
      <w:r w:rsidRPr="00C77B4E">
        <w:rPr>
          <w:rFonts w:ascii="Arial" w:hAnsi="Arial" w:cs="Arial"/>
          <w:color w:val="000000"/>
        </w:rPr>
        <w:t>La partie adverse (ASE) plaidera forcément que « le document ne peut être rattaché avec certitude au jeune qui s’en prévaut ». D’où l’intérêt de d’avoir en plus une carte consulaire ou un passeport avec photo.</w:t>
      </w:r>
    </w:p>
    <w:p w14:paraId="7F41676A" w14:textId="77777777" w:rsidR="00B326E1" w:rsidRPr="00C77B4E" w:rsidRDefault="00B326E1" w:rsidP="00B326E1">
      <w:pPr>
        <w:pStyle w:val="Titre2"/>
        <w:rPr>
          <w:rFonts w:ascii="Arial" w:hAnsi="Arial" w:cs="Arial"/>
        </w:rPr>
      </w:pPr>
      <w:r w:rsidRPr="00C77B4E">
        <w:rPr>
          <w:rFonts w:ascii="Arial" w:hAnsi="Arial" w:cs="Arial"/>
        </w:rPr>
        <w:t>Pour commencer</w:t>
      </w:r>
    </w:p>
    <w:p w14:paraId="0B293E47" w14:textId="77777777" w:rsidR="00B326E1" w:rsidRPr="00C77B4E" w:rsidRDefault="00B326E1" w:rsidP="00B326E1">
      <w:pPr>
        <w:numPr>
          <w:ilvl w:val="0"/>
          <w:numId w:val="1"/>
        </w:numPr>
        <w:pBdr>
          <w:top w:val="nil"/>
          <w:left w:val="nil"/>
          <w:bottom w:val="nil"/>
          <w:right w:val="nil"/>
          <w:between w:val="nil"/>
        </w:pBdr>
        <w:spacing w:after="0"/>
        <w:rPr>
          <w:rFonts w:ascii="Arial" w:hAnsi="Arial" w:cs="Arial"/>
        </w:rPr>
      </w:pPr>
      <w:r w:rsidRPr="00C77B4E">
        <w:rPr>
          <w:rFonts w:ascii="Arial" w:hAnsi="Arial" w:cs="Arial"/>
          <w:color w:val="000000"/>
        </w:rPr>
        <w:t>Le jeune s’est présenté à l’évaluation de l’ASE sans documents d’état civil. Si ce n’est pas le cas, les documents examinés sont ceux que l’ASE a eus et dont elle a probablement gardé une copie</w:t>
      </w:r>
    </w:p>
    <w:p w14:paraId="4846EB81" w14:textId="77777777" w:rsidR="00B326E1" w:rsidRPr="00C77B4E" w:rsidRDefault="00B326E1" w:rsidP="00B326E1">
      <w:pPr>
        <w:numPr>
          <w:ilvl w:val="0"/>
          <w:numId w:val="1"/>
        </w:numPr>
        <w:pBdr>
          <w:top w:val="nil"/>
          <w:left w:val="nil"/>
          <w:bottom w:val="nil"/>
          <w:right w:val="nil"/>
          <w:between w:val="nil"/>
        </w:pBdr>
        <w:spacing w:after="0"/>
        <w:rPr>
          <w:rFonts w:ascii="Arial" w:hAnsi="Arial" w:cs="Arial"/>
        </w:rPr>
      </w:pPr>
      <w:r w:rsidRPr="00C77B4E">
        <w:rPr>
          <w:rFonts w:ascii="Arial" w:hAnsi="Arial" w:cs="Arial"/>
          <w:color w:val="000000"/>
        </w:rPr>
        <w:t>Tous les éléments présents sur l’ensemble des documents concordent</w:t>
      </w:r>
    </w:p>
    <w:p w14:paraId="63C5992A" w14:textId="77777777" w:rsidR="00B326E1" w:rsidRPr="00C77B4E" w:rsidRDefault="00B326E1" w:rsidP="00B326E1">
      <w:pPr>
        <w:numPr>
          <w:ilvl w:val="1"/>
          <w:numId w:val="1"/>
        </w:numPr>
        <w:pBdr>
          <w:top w:val="nil"/>
          <w:left w:val="nil"/>
          <w:bottom w:val="nil"/>
          <w:right w:val="nil"/>
          <w:between w:val="nil"/>
        </w:pBdr>
        <w:spacing w:after="0"/>
        <w:rPr>
          <w:rFonts w:ascii="Arial" w:hAnsi="Arial" w:cs="Arial"/>
        </w:rPr>
      </w:pPr>
      <w:r w:rsidRPr="00C77B4E">
        <w:rPr>
          <w:rFonts w:ascii="Arial" w:hAnsi="Arial" w:cs="Arial"/>
          <w:color w:val="000000"/>
        </w:rPr>
        <w:t>Nom, prénom, date de naissance du MIE</w:t>
      </w:r>
    </w:p>
    <w:p w14:paraId="2E91D047" w14:textId="77777777" w:rsidR="00B326E1" w:rsidRPr="00C77B4E" w:rsidRDefault="00B326E1" w:rsidP="00B326E1">
      <w:pPr>
        <w:numPr>
          <w:ilvl w:val="1"/>
          <w:numId w:val="1"/>
        </w:numPr>
        <w:pBdr>
          <w:top w:val="nil"/>
          <w:left w:val="nil"/>
          <w:bottom w:val="nil"/>
          <w:right w:val="nil"/>
          <w:between w:val="nil"/>
        </w:pBdr>
        <w:spacing w:after="0"/>
        <w:rPr>
          <w:rFonts w:ascii="Arial" w:hAnsi="Arial" w:cs="Arial"/>
        </w:rPr>
      </w:pPr>
      <w:r w:rsidRPr="00C77B4E">
        <w:rPr>
          <w:rFonts w:ascii="Arial" w:hAnsi="Arial" w:cs="Arial"/>
          <w:color w:val="000000"/>
        </w:rPr>
        <w:t>Nom, prénom, date de naissance, profession et lieu d’habitation du père</w:t>
      </w:r>
    </w:p>
    <w:p w14:paraId="2AEFFC7A" w14:textId="77777777" w:rsidR="00B326E1" w:rsidRPr="00C77B4E" w:rsidRDefault="00B326E1" w:rsidP="00B326E1">
      <w:pPr>
        <w:numPr>
          <w:ilvl w:val="1"/>
          <w:numId w:val="1"/>
        </w:numPr>
        <w:pBdr>
          <w:top w:val="nil"/>
          <w:left w:val="nil"/>
          <w:bottom w:val="nil"/>
          <w:right w:val="nil"/>
          <w:between w:val="nil"/>
        </w:pBdr>
        <w:spacing w:after="0"/>
        <w:rPr>
          <w:rFonts w:ascii="Arial" w:hAnsi="Arial" w:cs="Arial"/>
        </w:rPr>
      </w:pPr>
      <w:r w:rsidRPr="00C77B4E">
        <w:rPr>
          <w:rFonts w:ascii="Arial" w:hAnsi="Arial" w:cs="Arial"/>
          <w:color w:val="000000"/>
        </w:rPr>
        <w:t>Nom, prénom, date de naissance, profession et lieu d’habitation de la mère</w:t>
      </w:r>
    </w:p>
    <w:p w14:paraId="53B58F23" w14:textId="77777777" w:rsidR="00B326E1" w:rsidRPr="00C77B4E" w:rsidRDefault="00B326E1" w:rsidP="00B326E1">
      <w:pPr>
        <w:numPr>
          <w:ilvl w:val="0"/>
          <w:numId w:val="1"/>
        </w:numPr>
        <w:pBdr>
          <w:top w:val="nil"/>
          <w:left w:val="nil"/>
          <w:bottom w:val="nil"/>
          <w:right w:val="nil"/>
          <w:between w:val="nil"/>
        </w:pBdr>
        <w:spacing w:after="0"/>
        <w:rPr>
          <w:rFonts w:ascii="Arial" w:hAnsi="Arial" w:cs="Arial"/>
        </w:rPr>
      </w:pPr>
      <w:r w:rsidRPr="00C77B4E">
        <w:rPr>
          <w:rFonts w:ascii="Arial" w:hAnsi="Arial" w:cs="Arial"/>
          <w:color w:val="000000"/>
        </w:rPr>
        <w:t>La chronologie et la numérotation sont cohérents (le jugement supplétif précède la transcription en acte de naissance, les numéros et dates des actes évoquées correspondent)</w:t>
      </w:r>
    </w:p>
    <w:p w14:paraId="7741221B" w14:textId="77777777" w:rsidR="00B326E1" w:rsidRPr="00C77B4E" w:rsidRDefault="00B326E1" w:rsidP="00B326E1">
      <w:pPr>
        <w:numPr>
          <w:ilvl w:val="0"/>
          <w:numId w:val="1"/>
        </w:numPr>
        <w:pBdr>
          <w:top w:val="nil"/>
          <w:left w:val="nil"/>
          <w:bottom w:val="nil"/>
          <w:right w:val="nil"/>
          <w:between w:val="nil"/>
        </w:pBdr>
        <w:spacing w:after="0"/>
        <w:rPr>
          <w:rFonts w:ascii="Arial" w:hAnsi="Arial" w:cs="Arial"/>
        </w:rPr>
      </w:pPr>
      <w:r w:rsidRPr="00C77B4E">
        <w:rPr>
          <w:rFonts w:ascii="Arial" w:hAnsi="Arial" w:cs="Arial"/>
          <w:color w:val="000000"/>
        </w:rPr>
        <w:t>Les documents comportent les timbres fiscaux attendus. Si des tampons ont été appliqués sur les timbres, on en voit la trace.</w:t>
      </w:r>
    </w:p>
    <w:p w14:paraId="18C65155" w14:textId="77777777" w:rsidR="00B326E1" w:rsidRPr="00C77B4E" w:rsidRDefault="00B326E1" w:rsidP="00B326E1">
      <w:pPr>
        <w:numPr>
          <w:ilvl w:val="0"/>
          <w:numId w:val="1"/>
        </w:numPr>
        <w:pBdr>
          <w:top w:val="nil"/>
          <w:left w:val="nil"/>
          <w:bottom w:val="nil"/>
          <w:right w:val="nil"/>
          <w:between w:val="nil"/>
        </w:pBdr>
        <w:spacing w:after="0"/>
        <w:rPr>
          <w:rFonts w:ascii="Arial" w:hAnsi="Arial" w:cs="Arial"/>
        </w:rPr>
      </w:pPr>
      <w:r w:rsidRPr="00C77B4E">
        <w:rPr>
          <w:rFonts w:ascii="Arial" w:hAnsi="Arial" w:cs="Arial"/>
          <w:color w:val="000000"/>
        </w:rPr>
        <w:t>Pour les tampons et les signatures, il s’agit bien d’encre « déportée » et non de photocopies (voir document de la PAF à ce sujet)</w:t>
      </w:r>
    </w:p>
    <w:p w14:paraId="2953C3A7" w14:textId="06FAD768" w:rsidR="006C752C" w:rsidRPr="00B326E1" w:rsidRDefault="00B326E1" w:rsidP="00B326E1">
      <w:pPr>
        <w:numPr>
          <w:ilvl w:val="0"/>
          <w:numId w:val="1"/>
        </w:numPr>
        <w:pBdr>
          <w:top w:val="nil"/>
          <w:left w:val="nil"/>
          <w:bottom w:val="nil"/>
          <w:right w:val="nil"/>
          <w:between w:val="nil"/>
        </w:pBdr>
        <w:rPr>
          <w:rFonts w:ascii="Arial" w:hAnsi="Arial" w:cs="Arial"/>
        </w:rPr>
      </w:pPr>
      <w:r w:rsidRPr="00C77B4E">
        <w:rPr>
          <w:rFonts w:ascii="Arial" w:hAnsi="Arial" w:cs="Arial"/>
          <w:color w:val="000000"/>
        </w:rPr>
        <w:t>Le formalisme correspond à celui du document dans le pays (voir suivant le pays)</w:t>
      </w:r>
    </w:p>
    <w:sectPr w:rsidR="006C752C" w:rsidRPr="00B326E1" w:rsidSect="00B326E1">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C77E49"/>
    <w:multiLevelType w:val="multilevel"/>
    <w:tmpl w:val="06D699A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343331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5B05"/>
    <w:rsid w:val="002353F0"/>
    <w:rsid w:val="0049178F"/>
    <w:rsid w:val="00580C0B"/>
    <w:rsid w:val="006B30A6"/>
    <w:rsid w:val="006C752C"/>
    <w:rsid w:val="00855B05"/>
    <w:rsid w:val="00880A9E"/>
    <w:rsid w:val="00A52F30"/>
    <w:rsid w:val="00AC7725"/>
    <w:rsid w:val="00B326E1"/>
    <w:rsid w:val="00BC04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FD1D8"/>
  <w15:chartTrackingRefBased/>
  <w15:docId w15:val="{C28DF856-FED3-48A9-9775-8471C9122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E1"/>
    <w:pPr>
      <w:spacing w:line="312" w:lineRule="auto"/>
    </w:pPr>
    <w:rPr>
      <w:rFonts w:ascii="Aptos" w:eastAsia="Aptos" w:hAnsi="Aptos" w:cs="Aptos"/>
      <w:kern w:val="0"/>
      <w:sz w:val="21"/>
      <w:szCs w:val="21"/>
      <w:lang w:val="fr" w:eastAsia="fr-FR"/>
      <w14:ligatures w14:val="none"/>
    </w:rPr>
  </w:style>
  <w:style w:type="paragraph" w:styleId="Titre1">
    <w:name w:val="heading 1"/>
    <w:basedOn w:val="Normal"/>
    <w:next w:val="Normal"/>
    <w:link w:val="Titre1Car"/>
    <w:uiPriority w:val="9"/>
    <w:qFormat/>
    <w:rsid w:val="00855B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855B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55B05"/>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855B05"/>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55B05"/>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55B05"/>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55B05"/>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55B05"/>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55B05"/>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55B0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855B0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55B0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855B0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55B05"/>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55B0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55B0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55B0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55B05"/>
    <w:rPr>
      <w:rFonts w:eastAsiaTheme="majorEastAsia" w:cstheme="majorBidi"/>
      <w:color w:val="272727" w:themeColor="text1" w:themeTint="D8"/>
    </w:rPr>
  </w:style>
  <w:style w:type="paragraph" w:styleId="Titre">
    <w:name w:val="Title"/>
    <w:basedOn w:val="Normal"/>
    <w:next w:val="Normal"/>
    <w:link w:val="TitreCar"/>
    <w:uiPriority w:val="10"/>
    <w:qFormat/>
    <w:rsid w:val="00855B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55B0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55B05"/>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55B0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55B05"/>
    <w:pPr>
      <w:spacing w:before="160"/>
      <w:jc w:val="center"/>
    </w:pPr>
    <w:rPr>
      <w:i/>
      <w:iCs/>
      <w:color w:val="404040" w:themeColor="text1" w:themeTint="BF"/>
    </w:rPr>
  </w:style>
  <w:style w:type="character" w:customStyle="1" w:styleId="CitationCar">
    <w:name w:val="Citation Car"/>
    <w:basedOn w:val="Policepardfaut"/>
    <w:link w:val="Citation"/>
    <w:uiPriority w:val="29"/>
    <w:rsid w:val="00855B05"/>
    <w:rPr>
      <w:i/>
      <w:iCs/>
      <w:color w:val="404040" w:themeColor="text1" w:themeTint="BF"/>
    </w:rPr>
  </w:style>
  <w:style w:type="paragraph" w:styleId="Paragraphedeliste">
    <w:name w:val="List Paragraph"/>
    <w:basedOn w:val="Normal"/>
    <w:uiPriority w:val="34"/>
    <w:qFormat/>
    <w:rsid w:val="00855B05"/>
    <w:pPr>
      <w:ind w:left="720"/>
      <w:contextualSpacing/>
    </w:pPr>
  </w:style>
  <w:style w:type="character" w:styleId="Accentuationintense">
    <w:name w:val="Intense Emphasis"/>
    <w:basedOn w:val="Policepardfaut"/>
    <w:uiPriority w:val="21"/>
    <w:qFormat/>
    <w:rsid w:val="00855B05"/>
    <w:rPr>
      <w:i/>
      <w:iCs/>
      <w:color w:val="0F4761" w:themeColor="accent1" w:themeShade="BF"/>
    </w:rPr>
  </w:style>
  <w:style w:type="paragraph" w:styleId="Citationintense">
    <w:name w:val="Intense Quote"/>
    <w:basedOn w:val="Normal"/>
    <w:next w:val="Normal"/>
    <w:link w:val="CitationintenseCar"/>
    <w:uiPriority w:val="30"/>
    <w:qFormat/>
    <w:rsid w:val="00855B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55B05"/>
    <w:rPr>
      <w:i/>
      <w:iCs/>
      <w:color w:val="0F4761" w:themeColor="accent1" w:themeShade="BF"/>
    </w:rPr>
  </w:style>
  <w:style w:type="character" w:styleId="Rfrenceintense">
    <w:name w:val="Intense Reference"/>
    <w:basedOn w:val="Policepardfaut"/>
    <w:uiPriority w:val="32"/>
    <w:qFormat/>
    <w:rsid w:val="00855B0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318</Words>
  <Characters>1751</Characters>
  <Application>Microsoft Office Word</Application>
  <DocSecurity>0</DocSecurity>
  <Lines>14</Lines>
  <Paragraphs>4</Paragraphs>
  <ScaleCrop>false</ScaleCrop>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 Treppoz</dc:creator>
  <cp:keywords/>
  <dc:description/>
  <cp:lastModifiedBy>Romain Treppoz</cp:lastModifiedBy>
  <cp:revision>2</cp:revision>
  <dcterms:created xsi:type="dcterms:W3CDTF">2026-08-01T13:38:00Z</dcterms:created>
  <dcterms:modified xsi:type="dcterms:W3CDTF">2026-08-01T13:38:00Z</dcterms:modified>
</cp:coreProperties>
</file>